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00850.xml.htm"/>
      <w:bookmarkStart w:id="1" w:name="ksform408212026_1008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Guerard Frederic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CALCIMEDICA,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COAST S. BLVD,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CalciMedica, Inc.</w:t>
              </w:r>
            </w:hyperlink>
            <w:r>
              <w:rPr/>
              <w:t xml:space="preserve"> [ </w:t>
            </w:r>
            <w:r>
              <w:rPr>
                <w:rFonts w:ascii="Times;serif" w:hAnsi="Times;serif"/>
                <w:color w:val="0000FF"/>
                <w:sz w:val="24"/>
                <w:shd w:fill="FFFFFF" w:val="clear"/>
              </w:rPr>
              <w:t>CALC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0.6131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1/12th of the shares subject to the option vest in equal monthly installments over a one year period following the date of grant, provided that the option will in any case be fully vested on the date of the 2027 annual meeting of stockholders of CalciMedica, Inc.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Dunn,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009" TargetMode="External"/><Relationship Id="rId5" Type="http://schemas.openxmlformats.org/officeDocument/2006/relationships/hyperlink" Target="http://www.sec.gov/cgi-bin/browse-edgar?action=getcompany&amp;CIK=0001534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3335</Characters>
  <CharactersWithSpaces>3884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