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69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Eric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CALCIMEDICA, INC. 505 COAST BLVD. S. #307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CalciMedica,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CALC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2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3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25"/>
          </w:cols>
          <w:pgMar w:left="460" w:top="219" w:right="479" w:bottom="691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 JOLLA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40"/>
          </w:cols>
          <w:pgMar w:left="460" w:top="219" w:right="479" w:bottom="691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186,729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0.8033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366,435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FMTC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 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84,150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Roth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FBO Eric 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Oppenheimer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&amp; Co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49,894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FBO Eric 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Roberts Roth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Financial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10,661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CFBO Eric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 Roberts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Valence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356,989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SPV IV,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Valence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66,228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SPV V,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Valence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316,109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SPV VI,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94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LLC</w:t>
      </w: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(2)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0960"/>
          </w:cols>
          <w:pgMar w:left="460" w:top="219" w:right="479" w:bottom="691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20" w:type="dxa"/>
            <w:vAlign w:val="bottom"/>
            <w:gridSpan w:val="10"/>
          </w:tcPr>
          <w:p>
            <w:pPr>
              <w:jc w:val="center"/>
              <w:ind w:right="822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6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orand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AmountNumberof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(Month/Day/Year)DateExpiration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8)Code  V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Securities(A)(D)  Exercisable 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UnderlyingTitleShares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420" w:type="dxa"/>
            <w:vAlign w:val="bottom"/>
            <w:gridSpan w:val="3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 xml:space="preserve">Explanation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ofResponses: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1080" w:type="dxa"/>
            <w:vAlign w:val="bottom"/>
            <w:gridSpan w:val="15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securities were acquired from the Issuer pursuant to a Securities Purchase Agreement dated June 23, 2026, with a closing date of June 25, 2026. The Securities Purchase Agreement and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880" w:type="dxa"/>
            <w:vAlign w:val="bottom"/>
            <w:gridSpan w:val="9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issuance of the securities thereunder was approved by an independent committee of the Issuer's Board of Directors.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4663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46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2. The Reporting Person, a co-founder and managing director of Valence Investments SPV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and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 xml:space="preserve"> IV,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5)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 xml:space="preserve"> LLC ("Valence IV"), Valence Investments SPV V, LLC ("Valence V") and Valence Investments SPV VI,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40" w:righ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 xml:space="preserve">LLC (Valence VI), may be deemed to beneficially own the securities held by Valence IV, Valence V and Valence VI (the "Valence Securities"). The Reporting Person disclaims beneficial ownership of the Valence Securities except to the extent of his pecuniary interest therein. 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Amount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 xml:space="preserve"> 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or</w:t>
      </w: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8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/s/ John Dunn, Esq.,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500" w:type="dxa"/>
            <w:vAlign w:val="bottom"/>
          </w:tcPr>
          <w:p>
            <w:pPr>
              <w:ind w:left="38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20" w:type="dxa"/>
            <w:vAlign w:val="bottom"/>
          </w:tcPr>
          <w:p>
            <w:pPr>
              <w:ind w:left="1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  <w:highlight w:val="white"/>
              </w:rPr>
              <w:t>in-Fact</w:t>
            </w: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000000"/>
                <w:highlight w:val="white"/>
              </w:rPr>
              <w:t>Tit</w:t>
            </w: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000000"/>
              </w:rPr>
              <w:t>le</w:t>
            </w:r>
          </w:p>
        </w:tc>
        <w:tc>
          <w:tcPr>
            <w:tcW w:w="1480" w:type="dxa"/>
            <w:vAlign w:val="bottom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76244" TargetMode="External"/><Relationship Id="rId14" Type="http://schemas.openxmlformats.org/officeDocument/2006/relationships/hyperlink" Target="http://www.sec.gov/cgi-bin/browse-edgar?action=getcompany&amp;CIK=0001534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2026-06-29T07:46:49Z</dcterms:created>
  <dcterms:modified xsi:type="dcterms:W3CDTF">2026-06-29T07:46:49Z</dcterms:modified>
</cp:coreProperties>
</file>